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4" w:rsidRPr="00A24F44" w:rsidRDefault="00A24F44" w:rsidP="00A24F4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</w:pP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Pandemi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Virus Corona (Covid-19), Indonesia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Harus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Waspada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terhadap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Ancaman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Resesi</w:t>
      </w:r>
      <w:proofErr w:type="spellEnd"/>
    </w:p>
    <w:p w:rsidR="00A24F44" w:rsidRPr="00A24F44" w:rsidRDefault="00A24F44" w:rsidP="00A24F44">
      <w:pPr>
        <w:spacing w:after="0" w:line="240" w:lineRule="auto"/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</w:pPr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Ira Vera </w:t>
      </w:r>
      <w:proofErr w:type="spellStart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>Tika</w:t>
      </w:r>
      <w:proofErr w:type="spellEnd"/>
    </w:p>
    <w:p w:rsidR="00A24F44" w:rsidRPr="00A24F44" w:rsidRDefault="00A24F44" w:rsidP="00A24F44">
      <w:pPr>
        <w:spacing w:after="150" w:line="240" w:lineRule="auto"/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</w:pPr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- 26 </w:t>
      </w:r>
      <w:proofErr w:type="spellStart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>Maret</w:t>
      </w:r>
      <w:proofErr w:type="spellEnd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 2020, 08:36 WIB</w:t>
      </w:r>
    </w:p>
    <w:p w:rsidR="00A24F44" w:rsidRPr="00A24F44" w:rsidRDefault="00A24F44" w:rsidP="00A2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22A47C" wp14:editId="2A0D273A">
            <wp:extent cx="6096000" cy="3657600"/>
            <wp:effectExtent l="0" t="0" r="0" b="0"/>
            <wp:docPr id="1" name="Picture 1" descr="https://assets.pikiran-rakyat.com/crop/0x0:0x0/x/photo/2019/05/UOqm7cmhZEd8WkQ3lU8e4JkAEyngYtICIzUtrJ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pikiran-rakyat.com/crop/0x0:0x0/x/photo/2019/05/UOqm7cmhZEd8WkQ3lU8e4JkAEyngYtICIzUtrJb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44" w:rsidRPr="00A24F44" w:rsidRDefault="00A24F44" w:rsidP="00A24F44">
      <w:pPr>
        <w:spacing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</w:rPr>
      </w:pPr>
      <w:proofErr w:type="gramStart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ILUSTRASI </w:t>
      </w:r>
      <w:proofErr w:type="spellStart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>pertumbuhan</w:t>
      </w:r>
      <w:proofErr w:type="spellEnd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 ekonomi.* /DOK.</w:t>
      </w:r>
      <w:proofErr w:type="gramEnd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 PR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24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PIKIRAN RAKYAT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mewaspadai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ancaman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terjadinya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"https://www.pikiran-rakyat.com/tag/resesi"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resesi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Gangguan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rantai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suplai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melemahnya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permintaan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layanan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"https://www.pikiran-rakyat.com/tag/ekspor"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ekspor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-</w:t>
      </w:r>
      <w:hyperlink r:id="rId7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impor</w:t>
        </w:r>
        <w:proofErr w:type="spellEnd"/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serta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menurunnya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aktivitas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bisnis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berbagai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negara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satunya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disebabkan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oleh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penyebaran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virus Corona (Covid-19)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menjadi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faktor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berkontribusi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terjadinya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"https://www.pikiran-rakyat.com/tag/resesi"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resesi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Peneliti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Center for Indonesian Policy Studies (CIPS)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Pingkan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Audrine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Kosijungan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melihat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berbagai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dinamika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global, target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sebesar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5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,3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2020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rasanya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sulit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tercapai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Menurut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melihat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belakang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Indonesia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sepanjang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2019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level 5,02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Angka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turun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capaian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2018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menyentuh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level 5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,17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tuturnya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keterangan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tertulis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diterima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Pikiran-Rakyat.com,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kemarin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lastRenderedPageBreak/>
        <w:t>Pingkan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setidaknya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empat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menjadi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catatan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bagi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Pertama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8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Hal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diperlukan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mencegah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"https://www.pikiran-rakyat.com/tag/negatif"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negatif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jangka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panjang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perlambatan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global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tengah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berlangsung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Hingga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dua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paket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9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Kemarin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Menteri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kembali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akan</w:t>
      </w:r>
      <w:proofErr w:type="spellEnd"/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menyiapkan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paket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0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jilid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III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mencakup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aspek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kesehatan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perlindungan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sosial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serta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upaya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kinerja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pelaku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usaha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Tentu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saja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disambut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baik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diharapkan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prosesnya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dengan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bai</w:t>
      </w:r>
      <w:r>
        <w:rPr>
          <w:rFonts w:ascii="Arial" w:eastAsia="Times New Roman" w:hAnsi="Arial" w:cs="Arial"/>
          <w:color w:val="000000"/>
          <w:sz w:val="21"/>
          <w:szCs w:val="21"/>
        </w:rPr>
        <w:t>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segala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lapisan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ujarnya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Selain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1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tingkat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nasional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lanjut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tataran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2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juga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sangat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dibutuhkan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Berdasarkan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pengalaman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krisis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 2008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3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oleh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G-20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berjumlah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sekitar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PDB,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setara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lebih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USD 900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miliar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2009.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Selanjutnya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moneter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melibatkan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bank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sentral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memperhatikan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aliran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kredit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tersalurkan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sektor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riil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masa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krisis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seperti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intervensi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valuta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asing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langkah-langkah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manajemen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aliran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modal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bermanfaat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melengkapi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tingkat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suku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bunga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tindakan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moneter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lainnya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ucapnya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Berikutnya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adalah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regulasi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tanggap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terhadap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dinamika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Pengawasan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sistem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harus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bertujuan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mengedepankan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keseimbangan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antara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stabilitas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kesehatan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sistem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perbankan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meminimalisir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"https://www.pikiran-rakyat.com/tag/negatif"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negatif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Terakhir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harmonisasi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pusat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dengan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daerah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harmonisasi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terus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diupayakan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ditingkatkan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agar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menjamin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kesiapan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segala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pihak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termasuk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masyarakat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memitigasi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4" w:history="1">
        <w:proofErr w:type="spellStart"/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negatif</w:t>
        </w:r>
        <w:proofErr w:type="spellEnd"/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"https://www.pikiran-rakyat.com/tag/pandemi"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pandemi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Covid-19.</w:t>
      </w:r>
      <w:proofErr w:type="gramEnd"/>
    </w:p>
    <w:p w:rsidR="00A24F44" w:rsidRPr="00A24F44" w:rsidRDefault="00A24F44" w:rsidP="00A24F4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</w:pP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Pandemi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Virus Corona (Covid-19), Indonesia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Harus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Waspada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terhadap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Ancaman</w:t>
      </w:r>
      <w:proofErr w:type="spellEnd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A24F44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Resesi</w:t>
      </w:r>
      <w:proofErr w:type="spellEnd"/>
    </w:p>
    <w:p w:rsidR="00A24F44" w:rsidRPr="00A24F44" w:rsidRDefault="00A24F44" w:rsidP="00A24F44">
      <w:pPr>
        <w:spacing w:after="0" w:line="240" w:lineRule="auto"/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</w:pPr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Ira Vera </w:t>
      </w:r>
      <w:proofErr w:type="spellStart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>Tika</w:t>
      </w:r>
      <w:proofErr w:type="spellEnd"/>
    </w:p>
    <w:p w:rsidR="00A24F44" w:rsidRPr="00A24F44" w:rsidRDefault="00A24F44" w:rsidP="00A24F44">
      <w:pPr>
        <w:spacing w:after="150" w:line="240" w:lineRule="auto"/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</w:pPr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- 26 </w:t>
      </w:r>
      <w:proofErr w:type="spellStart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>Maret</w:t>
      </w:r>
      <w:proofErr w:type="spellEnd"/>
      <w:r w:rsidRPr="00A24F44">
        <w:rPr>
          <w:rFonts w:ascii="Times New Roman" w:eastAsia="Times New Roman" w:hAnsi="Times New Roman" w:cs="Times New Roman"/>
          <w:color w:val="0BB1EF"/>
          <w:spacing w:val="20"/>
          <w:sz w:val="21"/>
          <w:szCs w:val="21"/>
        </w:rPr>
        <w:t xml:space="preserve"> 2020, 08:36 WIB</w:t>
      </w:r>
    </w:p>
    <w:p w:rsidR="00A24F44" w:rsidRPr="00A24F44" w:rsidRDefault="00A24F44" w:rsidP="00A2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8CB54F" wp14:editId="6314780E">
            <wp:extent cx="6096000" cy="3657600"/>
            <wp:effectExtent l="0" t="0" r="0" b="0"/>
            <wp:docPr id="2" name="Picture 2" descr="https://assets.pikiran-rakyat.com/crop/0x0:0x0/x/photo/2019/05/UOqm7cmhZEd8WkQ3lU8e4JkAEyngYtICIzUtrJ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pikiran-rakyat.com/crop/0x0:0x0/x/photo/2019/05/UOqm7cmhZEd8WkQ3lU8e4JkAEyngYtICIzUtrJb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44" w:rsidRPr="00A24F44" w:rsidRDefault="00A24F44" w:rsidP="00A24F44">
      <w:pPr>
        <w:spacing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</w:rPr>
      </w:pPr>
      <w:proofErr w:type="gramStart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ILUSTRASI </w:t>
      </w:r>
      <w:proofErr w:type="spellStart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>pertumbuhan</w:t>
      </w:r>
      <w:proofErr w:type="spellEnd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 ekonomi.* /DOK.</w:t>
      </w:r>
      <w:proofErr w:type="gramEnd"/>
      <w:r w:rsidRPr="00A24F44">
        <w:rPr>
          <w:rFonts w:ascii="Times New Roman" w:eastAsia="Times New Roman" w:hAnsi="Times New Roman" w:cs="Times New Roman"/>
          <w:color w:val="999999"/>
          <w:sz w:val="18"/>
          <w:szCs w:val="18"/>
        </w:rPr>
        <w:t xml:space="preserve"> PR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24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PIKIRAN RAKYAT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mewaspadai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ancaman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terjadinya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"https://www.pikiran-rakyat.com/tag/resesi"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resesi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Gangguan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rantai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suplai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melemahnya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permintaan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layanan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"https://www.pikiran-rakyat.com/tag/ekspor"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ekspor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-</w:t>
      </w:r>
      <w:hyperlink r:id="rId15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impor</w:t>
        </w:r>
        <w:proofErr w:type="spellEnd"/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serta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menurunnya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aktivitas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bisnis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berbagai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negara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satunya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disebabkan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oleh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penyebaran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virus Corona (Covid-19)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menjadi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faktor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berkontribusi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terjadinya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"https://www.pikiran-rakyat.com/tag/resesi"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resesi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Peneliti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Center for Indonesian Policy Studies (CIPS)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Pingkan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Audrine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Kosijungan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melihat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berbagai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dinamika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global, target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sebesar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5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,3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2020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rasanya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sulit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tercapai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Menurut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melihat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belakang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Indonesia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sepanjang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2019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level 5,02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Angka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turun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capaian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pertumbuhan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2018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menyentuh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level 5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,17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tuturnya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keterangan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tertulis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diterima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Pikiran-Rakyat.com,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kemarin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Pingkan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setidaknya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ada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empat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menjadi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catatan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bagi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Pertama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6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Hal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diperlukan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mencegah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"https://www.pikiran-rakyat.com/tag/negatif"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negatif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jangka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panjang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perlambatan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global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tengah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berlangsung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Hingga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pemerintah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dua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paket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7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Kemarin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Menteri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kembali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menyatakan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akan</w:t>
      </w:r>
      <w:proofErr w:type="spellEnd"/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menyiapkan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paket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8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jilid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III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mencakup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aspek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kesehatan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perlindungan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sosial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serta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upaya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kinerja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pelaku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usaha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Tentu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saja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disambut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baik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diharapkan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prosesnya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dengan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baik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segala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lapisan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ujarnya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Selain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9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 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tingkat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nasional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lanjut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tataran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0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juga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sangat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dibutuhkan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Berdasarkan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pengalaman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krisis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global </w: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2008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21" w:history="1"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stimulus</w:t>
        </w:r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diberikan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oleh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G-20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berjumlah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sekitar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persen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PDB,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setara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lebih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USD 900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miliar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tahun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2009.</w:t>
      </w:r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“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Selanjutnya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moneter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melibatkan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bank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sentral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memperhatikan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aliran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kredit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tersalurkan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sektor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"https://www.pikiran-rakyat.com/tag/ekonomi"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ekonomi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riil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Di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masa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krisis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seperti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intervensi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valuta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asing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langkah-langkah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manajemen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aliran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modal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dapat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bermanfaat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melengkapi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tingkat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suku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bunga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tindakan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moneter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lainnya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ucapnya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Berikutnya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adalah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perlunya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regulasi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tanggap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terhadap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dinamika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Pengawasan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sistem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harus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bertujuan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mengedepankan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keseimbangan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antara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stabilitas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keuangan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kesehatan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sistem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perbankan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meminimalisir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"https://www.pikiran-rakyat.com/tag/negatif"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negatif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Terakhir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harmonisasi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pusat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dengan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daerah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Koordinasi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harmonisasi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kebijakan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perlu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terus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diupayakan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ditingkatkan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agar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menjamin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kesiapan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segala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pihak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termasuk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masyarakat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dalam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memitigasi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dampak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2" w:history="1">
        <w:proofErr w:type="spellStart"/>
        <w:r w:rsidRPr="00A24F44">
          <w:rPr>
            <w:rFonts w:ascii="Arial" w:eastAsia="Times New Roman" w:hAnsi="Arial" w:cs="Arial"/>
            <w:color w:val="0BB1EF"/>
            <w:sz w:val="21"/>
            <w:szCs w:val="21"/>
          </w:rPr>
          <w:t>negatif</w:t>
        </w:r>
        <w:proofErr w:type="spellEnd"/>
      </w:hyperlink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t>dari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"https://www.pikiran-rakyat.com/tag/pandemi" </w:instrText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A24F44">
        <w:rPr>
          <w:rFonts w:ascii="Arial" w:eastAsia="Times New Roman" w:hAnsi="Arial" w:cs="Arial"/>
          <w:color w:val="0BB1EF"/>
          <w:sz w:val="21"/>
          <w:szCs w:val="21"/>
        </w:rPr>
        <w:t>pandemi</w:t>
      </w:r>
      <w:proofErr w:type="spellEnd"/>
      <w:r w:rsidRPr="00A24F4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A24F44">
        <w:rPr>
          <w:rFonts w:ascii="Arial" w:eastAsia="Times New Roman" w:hAnsi="Arial" w:cs="Arial"/>
          <w:color w:val="000000"/>
          <w:sz w:val="21"/>
          <w:szCs w:val="21"/>
        </w:rPr>
        <w:t> Covid-19.</w:t>
      </w:r>
      <w:proofErr w:type="gramEnd"/>
    </w:p>
    <w:p w:rsidR="00A24F44" w:rsidRDefault="00A24F44" w:rsidP="00A24F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Apakah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memberikan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stimulus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fiskal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Indonesia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tetap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terjaga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Jelaskan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A24F44" w:rsidRDefault="00A24F44" w:rsidP="00A24F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Adakah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solusi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alternatif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masalah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bisa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menjaga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Jelaskan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A24F44" w:rsidRPr="00A24F44" w:rsidRDefault="00A24F44" w:rsidP="00A24F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Berikanlah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saran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supaya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perekonomian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Indonesia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lagi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terjadi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krisis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moneter/ekonomi?</w:t>
      </w:r>
      <w:bookmarkStart w:id="0" w:name="_GoBack"/>
      <w:bookmarkEnd w:id="0"/>
    </w:p>
    <w:p w:rsidR="00A24F44" w:rsidRPr="00A24F44" w:rsidRDefault="00A24F44" w:rsidP="00A24F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E3922" w:rsidRPr="00A24F44" w:rsidRDefault="002E3922">
      <w:pPr>
        <w:rPr>
          <w:rFonts w:ascii="Times New Roman" w:hAnsi="Times New Roman" w:cs="Times New Roman"/>
          <w:sz w:val="24"/>
          <w:szCs w:val="24"/>
        </w:rPr>
      </w:pPr>
    </w:p>
    <w:sectPr w:rsidR="002E3922" w:rsidRPr="00A2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111"/>
    <w:multiLevelType w:val="hybridMultilevel"/>
    <w:tmpl w:val="2EAA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44"/>
    <w:rsid w:val="002E3922"/>
    <w:rsid w:val="00A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0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iran-rakyat.com/tag/stimulus" TargetMode="External"/><Relationship Id="rId13" Type="http://schemas.openxmlformats.org/officeDocument/2006/relationships/hyperlink" Target="https://www.pikiran-rakyat.com/tag/stimulus" TargetMode="External"/><Relationship Id="rId18" Type="http://schemas.openxmlformats.org/officeDocument/2006/relationships/hyperlink" Target="https://www.pikiran-rakyat.com/tag/stimul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ikiran-rakyat.com/tag/stimulus" TargetMode="External"/><Relationship Id="rId7" Type="http://schemas.openxmlformats.org/officeDocument/2006/relationships/hyperlink" Target="https://www.pikiran-rakyat.com/tag/impor" TargetMode="External"/><Relationship Id="rId12" Type="http://schemas.openxmlformats.org/officeDocument/2006/relationships/hyperlink" Target="https://www.pikiran-rakyat.com/tag/stimulus" TargetMode="External"/><Relationship Id="rId17" Type="http://schemas.openxmlformats.org/officeDocument/2006/relationships/hyperlink" Target="https://www.pikiran-rakyat.com/tag/stimul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kiran-rakyat.com/tag/stimulus" TargetMode="External"/><Relationship Id="rId20" Type="http://schemas.openxmlformats.org/officeDocument/2006/relationships/hyperlink" Target="https://www.pikiran-rakyat.com/tag/stimul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ikiran-rakyat.com/tag/stimul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ikiran-rakyat.com/tag/imp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ikiran-rakyat.com/tag/stimulus" TargetMode="External"/><Relationship Id="rId19" Type="http://schemas.openxmlformats.org/officeDocument/2006/relationships/hyperlink" Target="https://www.pikiran-rakyat.com/tag/stimu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kiran-rakyat.com/tag/stimulus" TargetMode="External"/><Relationship Id="rId14" Type="http://schemas.openxmlformats.org/officeDocument/2006/relationships/hyperlink" Target="https://www.pikiran-rakyat.com/tag/negatif" TargetMode="External"/><Relationship Id="rId22" Type="http://schemas.openxmlformats.org/officeDocument/2006/relationships/hyperlink" Target="https://www.pikiran-rakyat.com/tag/nega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AYDInet</dc:creator>
  <cp:lastModifiedBy>AYDInet</cp:lastModifiedBy>
  <cp:revision>1</cp:revision>
  <dcterms:created xsi:type="dcterms:W3CDTF">2020-03-27T23:59:00Z</dcterms:created>
  <dcterms:modified xsi:type="dcterms:W3CDTF">2020-03-28T00:07:00Z</dcterms:modified>
</cp:coreProperties>
</file>